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EAF" w:rsidRPr="00FE796A" w:rsidRDefault="001D6BCE" w:rsidP="001D6BCE">
      <w:pPr>
        <w:spacing w:after="0"/>
        <w:jc w:val="center"/>
        <w:rPr>
          <w:b/>
        </w:rPr>
      </w:pPr>
      <w:bookmarkStart w:id="0" w:name="_GoBack"/>
      <w:r w:rsidRPr="00FE796A">
        <w:rPr>
          <w:b/>
        </w:rPr>
        <w:t>City of Buffalo Living Wage Commission</w:t>
      </w:r>
    </w:p>
    <w:p w:rsidR="001D6BCE" w:rsidRPr="00FE796A" w:rsidRDefault="001D6BCE" w:rsidP="001D6BCE">
      <w:pPr>
        <w:spacing w:after="0"/>
        <w:jc w:val="center"/>
        <w:rPr>
          <w:b/>
        </w:rPr>
      </w:pPr>
      <w:r w:rsidRPr="00FE796A">
        <w:rPr>
          <w:b/>
        </w:rPr>
        <w:t>Minutes</w:t>
      </w:r>
    </w:p>
    <w:p w:rsidR="001D6BCE" w:rsidRPr="00FE796A" w:rsidRDefault="001D6BCE" w:rsidP="001D6BCE">
      <w:pPr>
        <w:spacing w:after="0"/>
        <w:jc w:val="center"/>
        <w:rPr>
          <w:b/>
        </w:rPr>
      </w:pPr>
      <w:r w:rsidRPr="00FE796A">
        <w:rPr>
          <w:b/>
        </w:rPr>
        <w:t>November 10, 2020</w:t>
      </w:r>
    </w:p>
    <w:bookmarkEnd w:id="0"/>
    <w:p w:rsidR="001D6BCE" w:rsidRDefault="001D6BCE" w:rsidP="001D6BCE">
      <w:pPr>
        <w:spacing w:after="0"/>
      </w:pPr>
    </w:p>
    <w:p w:rsidR="001D6BCE" w:rsidRDefault="001D6BCE" w:rsidP="001D6BCE">
      <w:pPr>
        <w:spacing w:after="0"/>
      </w:pPr>
      <w:r>
        <w:t xml:space="preserve">Commissioners Present: Kelly Dodd, Bernadette Giles, Anna </w:t>
      </w:r>
      <w:proofErr w:type="spellStart"/>
      <w:r>
        <w:t>Fallicov</w:t>
      </w:r>
      <w:proofErr w:type="spellEnd"/>
      <w:r>
        <w:t>, Erin Hatton, Sharon Ivey, Bob Mahoney, Merle Showers (chair)</w:t>
      </w:r>
    </w:p>
    <w:p w:rsidR="001D6BCE" w:rsidRDefault="001D6BCE" w:rsidP="001D6BCE">
      <w:pPr>
        <w:spacing w:after="0"/>
      </w:pPr>
    </w:p>
    <w:p w:rsidR="001D6BCE" w:rsidRDefault="001D6BCE" w:rsidP="001D6BCE">
      <w:pPr>
        <w:spacing w:after="0"/>
      </w:pPr>
      <w:r>
        <w:t xml:space="preserve">Commissioners Excused: Penny </w:t>
      </w:r>
      <w:proofErr w:type="spellStart"/>
      <w:r>
        <w:t>Selmonsky</w:t>
      </w:r>
      <w:proofErr w:type="spellEnd"/>
    </w:p>
    <w:p w:rsidR="001D6BCE" w:rsidRDefault="001D6BCE" w:rsidP="001D6BCE">
      <w:pPr>
        <w:spacing w:after="0"/>
      </w:pPr>
    </w:p>
    <w:p w:rsidR="001D6BCE" w:rsidRDefault="001D6BCE" w:rsidP="001D6BCE">
      <w:pPr>
        <w:spacing w:after="0"/>
      </w:pPr>
      <w:r>
        <w:t xml:space="preserve">Others Present: Sam </w:t>
      </w:r>
      <w:proofErr w:type="spellStart"/>
      <w:r>
        <w:t>Magavern</w:t>
      </w:r>
      <w:proofErr w:type="spellEnd"/>
    </w:p>
    <w:p w:rsidR="001D6BCE" w:rsidRDefault="001D6BCE" w:rsidP="001D6BCE">
      <w:pPr>
        <w:spacing w:after="0"/>
      </w:pPr>
    </w:p>
    <w:p w:rsidR="001D6BCE" w:rsidRDefault="001D6BCE" w:rsidP="001D6BCE">
      <w:pPr>
        <w:pStyle w:val="ListParagraph"/>
        <w:numPr>
          <w:ilvl w:val="0"/>
          <w:numId w:val="1"/>
        </w:numPr>
        <w:spacing w:after="0"/>
      </w:pPr>
      <w:r w:rsidRPr="00FE796A">
        <w:rPr>
          <w:b/>
        </w:rPr>
        <w:t>2021 Meeting Schedule</w:t>
      </w:r>
      <w:r>
        <w:t>.  2</w:t>
      </w:r>
      <w:r w:rsidRPr="001D6BCE">
        <w:rPr>
          <w:vertAlign w:val="superscript"/>
        </w:rPr>
        <w:t>nd</w:t>
      </w:r>
      <w:r>
        <w:t xml:space="preserve"> Wednesday of the month, 9am.  February 10, May 12, August 11, and November 10.</w:t>
      </w:r>
    </w:p>
    <w:p w:rsidR="00FE796A" w:rsidRDefault="00FE796A" w:rsidP="00FE796A">
      <w:pPr>
        <w:pStyle w:val="ListParagraph"/>
        <w:spacing w:after="0"/>
      </w:pPr>
    </w:p>
    <w:p w:rsidR="00FE796A" w:rsidRDefault="001D6BCE" w:rsidP="00FE796A">
      <w:pPr>
        <w:pStyle w:val="ListParagraph"/>
        <w:numPr>
          <w:ilvl w:val="0"/>
          <w:numId w:val="1"/>
        </w:numPr>
        <w:spacing w:after="0" w:line="240" w:lineRule="auto"/>
      </w:pPr>
      <w:r w:rsidRPr="00FE796A">
        <w:rPr>
          <w:b/>
        </w:rPr>
        <w:t>Charter.</w:t>
      </w:r>
      <w:r>
        <w:t xml:space="preserve">  </w:t>
      </w:r>
    </w:p>
    <w:p w:rsidR="001D6BCE" w:rsidRDefault="001D6BCE" w:rsidP="00FE796A">
      <w:pPr>
        <w:pStyle w:val="ListParagraph"/>
        <w:numPr>
          <w:ilvl w:val="1"/>
          <w:numId w:val="1"/>
        </w:numPr>
        <w:spacing w:after="0" w:line="240" w:lineRule="auto"/>
      </w:pPr>
      <w:r>
        <w:t>Commissioners reviewed recent correspondence with Charter.</w:t>
      </w:r>
    </w:p>
    <w:p w:rsidR="001D6BCE" w:rsidRDefault="001D6BCE" w:rsidP="001D6BCE">
      <w:pPr>
        <w:pStyle w:val="ListParagraph"/>
        <w:numPr>
          <w:ilvl w:val="1"/>
          <w:numId w:val="1"/>
        </w:numPr>
        <w:spacing w:after="0"/>
      </w:pPr>
      <w:r>
        <w:t>Charter does not feel they are covered by the law.</w:t>
      </w:r>
    </w:p>
    <w:p w:rsidR="001D6BCE" w:rsidRPr="001D6BCE" w:rsidRDefault="001D6BCE" w:rsidP="001D6BCE">
      <w:pPr>
        <w:pStyle w:val="ListParagraph"/>
        <w:numPr>
          <w:ilvl w:val="1"/>
          <w:numId w:val="1"/>
        </w:numPr>
        <w:spacing w:after="0"/>
      </w:pPr>
      <w:r>
        <w:t>Regarding subcontractors, Charter states that “</w:t>
      </w:r>
      <w:r w:rsidRPr="001D6BCE">
        <w:rPr>
          <w:rFonts w:ascii="Calibri" w:eastAsia="Times New Roman" w:hAnsi="Calibri" w:cs="Calibri"/>
        </w:rPr>
        <w:t>subcontractors are handled by each department within Charter and are paid on a per-job basis.  Subcontractors are used by our Field Engineering, Field Operations, Sales and Marketing and Maintenance Departments, as well as other departments.  The subcontractor determines the hourly wage.  We do not use temp agencies at Charter.</w:t>
      </w:r>
      <w:r w:rsidRPr="001D6BCE">
        <w:rPr>
          <w:rFonts w:ascii="Calibri" w:eastAsia="Times New Roman" w:hAnsi="Calibri" w:cs="Calibri"/>
        </w:rPr>
        <w:t>”</w:t>
      </w:r>
    </w:p>
    <w:p w:rsidR="001D6BCE" w:rsidRDefault="001D6BCE" w:rsidP="001D6BCE">
      <w:pPr>
        <w:pStyle w:val="ListParagraph"/>
        <w:numPr>
          <w:ilvl w:val="1"/>
          <w:numId w:val="1"/>
        </w:numPr>
        <w:spacing w:after="0"/>
      </w:pPr>
      <w:r>
        <w:t>Merle noted that although Charter states that they pay all employees a living wage, it is hard to be sure without quarterly reporting.</w:t>
      </w:r>
    </w:p>
    <w:p w:rsidR="001D6BCE" w:rsidRDefault="001D6BCE" w:rsidP="001D6BCE">
      <w:pPr>
        <w:pStyle w:val="ListParagraph"/>
        <w:numPr>
          <w:ilvl w:val="1"/>
          <w:numId w:val="1"/>
        </w:numPr>
        <w:spacing w:after="0"/>
      </w:pPr>
      <w:r>
        <w:t>LWC has not yet dealt with a situation where subcontractors are individuals, rather than companies.  In this instance, who is responsible for filing quarterly reports: the individuals, or the prime contractor (here, Charter).  The law does not offer a clear answer, but, practically speaking, it would be much easier to have one source report.</w:t>
      </w:r>
    </w:p>
    <w:p w:rsidR="001D6BCE" w:rsidRDefault="00FE796A" w:rsidP="001D6BCE">
      <w:pPr>
        <w:pStyle w:val="ListParagraph"/>
        <w:numPr>
          <w:ilvl w:val="1"/>
          <w:numId w:val="1"/>
        </w:numPr>
        <w:spacing w:after="0"/>
      </w:pPr>
      <w:r>
        <w:t>If subcontractors are paid by job rather than by hour, it makes reporting complex.</w:t>
      </w:r>
    </w:p>
    <w:p w:rsidR="00FE796A" w:rsidRDefault="00FE796A" w:rsidP="001D6BCE">
      <w:pPr>
        <w:pStyle w:val="ListParagraph"/>
        <w:numPr>
          <w:ilvl w:val="1"/>
          <w:numId w:val="1"/>
        </w:numPr>
        <w:spacing w:after="0"/>
      </w:pPr>
      <w:r>
        <w:t>Anna will reach out to Charter to ask about subcontractors – to what extent are they individuals, and to what extent paid by job and not hour.</w:t>
      </w:r>
    </w:p>
    <w:p w:rsidR="00FE796A" w:rsidRDefault="00FE796A" w:rsidP="001D6BCE">
      <w:pPr>
        <w:pStyle w:val="ListParagraph"/>
        <w:numPr>
          <w:ilvl w:val="1"/>
          <w:numId w:val="1"/>
        </w:numPr>
        <w:spacing w:after="0"/>
      </w:pPr>
      <w:r>
        <w:t>Once we hear back, LWC will make recommendations to the City about steps to take regarding existing contract and the new one being negotiated.</w:t>
      </w:r>
    </w:p>
    <w:p w:rsidR="00FE796A" w:rsidRDefault="00FE796A" w:rsidP="00FE796A">
      <w:pPr>
        <w:pStyle w:val="ListParagraph"/>
        <w:spacing w:after="0"/>
        <w:ind w:left="1440"/>
      </w:pPr>
    </w:p>
    <w:p w:rsidR="00FE796A" w:rsidRDefault="00FE796A" w:rsidP="00FE796A">
      <w:pPr>
        <w:pStyle w:val="ListParagraph"/>
        <w:numPr>
          <w:ilvl w:val="0"/>
          <w:numId w:val="1"/>
        </w:numPr>
        <w:spacing w:after="0"/>
        <w:rPr>
          <w:b/>
        </w:rPr>
      </w:pPr>
      <w:r w:rsidRPr="00FE796A">
        <w:rPr>
          <w:b/>
        </w:rPr>
        <w:t>GS4.</w:t>
      </w:r>
    </w:p>
    <w:p w:rsidR="00FE796A" w:rsidRPr="00FE796A" w:rsidRDefault="00FE796A" w:rsidP="00FE796A">
      <w:pPr>
        <w:pStyle w:val="ListParagraph"/>
        <w:numPr>
          <w:ilvl w:val="1"/>
          <w:numId w:val="1"/>
        </w:numPr>
        <w:spacing w:after="0"/>
        <w:rPr>
          <w:b/>
        </w:rPr>
      </w:pPr>
      <w:r>
        <w:t>GS4 is the security company hired to work at City Hall.  Their contract is covered by law, but they have never responded to our inquiries, including a certified letter.</w:t>
      </w:r>
    </w:p>
    <w:p w:rsidR="00FE796A" w:rsidRPr="00FE796A" w:rsidRDefault="00FE796A" w:rsidP="00FE796A">
      <w:pPr>
        <w:pStyle w:val="ListParagraph"/>
        <w:numPr>
          <w:ilvl w:val="1"/>
          <w:numId w:val="1"/>
        </w:numPr>
        <w:spacing w:after="0"/>
        <w:rPr>
          <w:b/>
        </w:rPr>
      </w:pPr>
      <w:r>
        <w:t>Anna thinks their contract is finished or finishing, with a new company being hired.  She notes that their contract required wages of $25 per hour, so living wages seem to have been assured.</w:t>
      </w:r>
    </w:p>
    <w:p w:rsidR="00FE796A" w:rsidRPr="00FE796A" w:rsidRDefault="00FE796A" w:rsidP="00FE796A">
      <w:pPr>
        <w:pStyle w:val="ListParagraph"/>
        <w:numPr>
          <w:ilvl w:val="1"/>
          <w:numId w:val="1"/>
        </w:numPr>
        <w:spacing w:after="0"/>
        <w:rPr>
          <w:b/>
        </w:rPr>
      </w:pPr>
      <w:r>
        <w:t>Sam will reach out to City’s purchasing department to make sure new contract includes living wage language and find out who employer is.</w:t>
      </w:r>
    </w:p>
    <w:p w:rsidR="00FE796A" w:rsidRDefault="00FE796A" w:rsidP="00FE796A">
      <w:pPr>
        <w:spacing w:after="0"/>
        <w:rPr>
          <w:b/>
        </w:rPr>
      </w:pPr>
    </w:p>
    <w:p w:rsidR="00FE796A" w:rsidRPr="00FE796A" w:rsidRDefault="00FE796A" w:rsidP="00FE796A">
      <w:pPr>
        <w:spacing w:after="0"/>
        <w:rPr>
          <w:b/>
        </w:rPr>
      </w:pPr>
    </w:p>
    <w:p w:rsidR="00FE796A" w:rsidRPr="00FE796A" w:rsidRDefault="00FE796A" w:rsidP="00FE796A">
      <w:pPr>
        <w:pStyle w:val="ListParagraph"/>
        <w:spacing w:after="0"/>
        <w:ind w:left="1440"/>
        <w:rPr>
          <w:b/>
        </w:rPr>
      </w:pPr>
    </w:p>
    <w:p w:rsidR="001D6BCE" w:rsidRPr="00FE796A" w:rsidRDefault="00FE796A" w:rsidP="001D6BCE">
      <w:pPr>
        <w:pStyle w:val="ListParagraph"/>
        <w:numPr>
          <w:ilvl w:val="0"/>
          <w:numId w:val="1"/>
        </w:numPr>
        <w:spacing w:after="0"/>
      </w:pPr>
      <w:r>
        <w:rPr>
          <w:b/>
        </w:rPr>
        <w:t>Magnolia.</w:t>
      </w:r>
    </w:p>
    <w:p w:rsidR="00FE796A" w:rsidRDefault="00FE796A" w:rsidP="00FE796A">
      <w:pPr>
        <w:pStyle w:val="ListParagraph"/>
        <w:numPr>
          <w:ilvl w:val="1"/>
          <w:numId w:val="1"/>
        </w:numPr>
        <w:spacing w:after="0"/>
      </w:pPr>
      <w:r>
        <w:t>Magnolia is subcontractor under two City contracts covered by law.  They run the Liberty Hound restaurant at the Buffalo Naval Park and the Terrace restaurant in Delaware Park.  They have not responded to repeated requests for quarterly reports.</w:t>
      </w:r>
    </w:p>
    <w:p w:rsidR="00FE796A" w:rsidRDefault="00FE796A" w:rsidP="00FE796A">
      <w:pPr>
        <w:pStyle w:val="ListParagraph"/>
        <w:numPr>
          <w:ilvl w:val="1"/>
          <w:numId w:val="1"/>
        </w:numPr>
        <w:spacing w:after="0"/>
      </w:pPr>
      <w:r>
        <w:t>We will request that they attend a hearing at next LWC meeting to discuss compliance.</w:t>
      </w:r>
    </w:p>
    <w:p w:rsidR="001D6BCE" w:rsidRDefault="001D6BCE" w:rsidP="00FE796A">
      <w:pPr>
        <w:pStyle w:val="ListParagraph"/>
        <w:spacing w:after="0"/>
      </w:pPr>
    </w:p>
    <w:sectPr w:rsidR="001D6B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C54DDA"/>
    <w:multiLevelType w:val="hybridMultilevel"/>
    <w:tmpl w:val="9A74C4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BCE"/>
    <w:rsid w:val="00074EAF"/>
    <w:rsid w:val="001D6BCE"/>
    <w:rsid w:val="00FE7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B07FCC-E4F9-4EB8-9DA6-410DEBC9C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B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383</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Magavern</dc:creator>
  <cp:keywords/>
  <dc:description/>
  <cp:lastModifiedBy>Sam Magavern</cp:lastModifiedBy>
  <cp:revision>1</cp:revision>
  <dcterms:created xsi:type="dcterms:W3CDTF">2020-11-10T14:58:00Z</dcterms:created>
  <dcterms:modified xsi:type="dcterms:W3CDTF">2020-11-10T15:17:00Z</dcterms:modified>
</cp:coreProperties>
</file>